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Taiwan Strait Conflict Scenario Setup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Date &amp; Time</w:t>
      </w:r>
      <w:r w:rsidDel="00000000" w:rsidR="00000000" w:rsidRPr="00000000">
        <w:rPr>
          <w:rtl w:val="0"/>
        </w:rPr>
        <w:t xml:space="preserve">: sometime in the near future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Indo-Pacific region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President of Taiwan has announced that Taiwan will hold a non-binding national referendum in which Taiwanese citizens will vote on declaring independence.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U.S. </w:t>
      </w:r>
      <w:r w:rsidDel="00000000" w:rsidR="00000000" w:rsidRPr="00000000">
        <w:rPr>
          <w:rtl w:val="0"/>
        </w:rPr>
        <w:t xml:space="preserve">Secretary</w:t>
      </w:r>
      <w:r w:rsidDel="00000000" w:rsidR="00000000" w:rsidRPr="00000000">
        <w:rPr>
          <w:rtl w:val="0"/>
        </w:rPr>
        <w:t xml:space="preserve"> of Defense has landed in Taiwan on an official visit.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Sources close to the situation have relayed that the Secretary will meet with Taiwan’s President, the Minister of National Defense, and high-level military personnel to discuss security-related matters.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U.S. President has confirmed the visit and cited the U.S. is following its obligations under the TRA, Six Assurances, and in line with its One China Policy.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China’s Foreign Minister strongly condemns both announcements and all forms of military and political cooperation between the U.S. and Taiwan.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China’s Ambassador to the U.S. has been recalled, and China’s Foreign Minister warns that the visit will be met with further political and economic repercussions against the U.S. and Taiwan.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China has sent military vessels into Taiwan’s territorial waters in an attempt to blockade the island. The U.S. </w:t>
      </w:r>
      <w:r w:rsidDel="00000000" w:rsidR="00000000" w:rsidRPr="00000000">
        <w:rPr>
          <w:rtl w:val="0"/>
        </w:rPr>
        <w:t xml:space="preserve">Navy</w:t>
      </w:r>
      <w:r w:rsidDel="00000000" w:rsidR="00000000" w:rsidRPr="00000000">
        <w:rPr>
          <w:rtl w:val="0"/>
        </w:rPr>
        <w:t xml:space="preserve"> had also dispatched ships to the area, and one U.S. ship collided with a Chinese ship.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nations included in this exercise are concerned that these tensions will lead to an all-out military conflict between China, Taiwan, and the U.S. They are therefore convening to negotiate how such a conflict can be avoided.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